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2B" w:rsidRPr="00F7032B" w:rsidRDefault="00F7032B" w:rsidP="00F70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523875</wp:posOffset>
            </wp:positionV>
            <wp:extent cx="2524125" cy="3267075"/>
            <wp:effectExtent l="19050" t="0" r="9525" b="0"/>
            <wp:wrapTight wrapText="bothSides">
              <wp:wrapPolygon edited="0">
                <wp:start x="-163" y="0"/>
                <wp:lineTo x="-163" y="21537"/>
                <wp:lineTo x="21682" y="21537"/>
                <wp:lineTo x="21682" y="0"/>
                <wp:lineTo x="-163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32B">
        <w:rPr>
          <w:rFonts w:ascii="Times New Roman" w:hAnsi="Times New Roman" w:cs="Times New Roman"/>
          <w:b/>
          <w:bCs/>
          <w:sz w:val="28"/>
          <w:szCs w:val="28"/>
          <w:rtl/>
        </w:rPr>
        <w:t>3.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על האלכסון </w:t>
      </w:r>
      <w:r w:rsidRPr="00F7032B">
        <w:rPr>
          <w:rFonts w:ascii="Times New Roman" w:hAnsi="Times New Roman" w:cs="Times New Roman"/>
          <w:sz w:val="28"/>
          <w:szCs w:val="28"/>
        </w:rPr>
        <w:t>AC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של המעוין </w:t>
      </w:r>
      <w:r w:rsidRPr="00F7032B">
        <w:rPr>
          <w:rFonts w:ascii="Times New Roman" w:hAnsi="Times New Roman" w:cs="Times New Roman"/>
          <w:sz w:val="28"/>
          <w:szCs w:val="28"/>
        </w:rPr>
        <w:t>ABCD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בונים מקבילית </w:t>
      </w:r>
      <w:r w:rsidRPr="00F7032B">
        <w:rPr>
          <w:rFonts w:ascii="Times New Roman" w:hAnsi="Times New Roman" w:cs="Times New Roman"/>
          <w:sz w:val="28"/>
          <w:szCs w:val="28"/>
        </w:rPr>
        <w:t>APQC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כך שהנקודה </w:t>
      </w:r>
      <w:r w:rsidRPr="00F7032B">
        <w:rPr>
          <w:rFonts w:ascii="Times New Roman" w:hAnsi="Times New Roman" w:cs="Times New Roman"/>
          <w:sz w:val="28"/>
          <w:szCs w:val="28"/>
        </w:rPr>
        <w:t>B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נמצאת בתוכה, והצלע </w:t>
      </w:r>
      <w:r w:rsidRPr="00F7032B">
        <w:rPr>
          <w:rFonts w:ascii="Times New Roman" w:hAnsi="Times New Roman" w:cs="Times New Roman"/>
          <w:sz w:val="28"/>
          <w:szCs w:val="28"/>
        </w:rPr>
        <w:t>AP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שווה לצלע המעוין. הוכיחו כי </w:t>
      </w:r>
      <w:r w:rsidRPr="00F7032B">
        <w:rPr>
          <w:rFonts w:ascii="Times New Roman" w:hAnsi="Times New Roman" w:cs="Times New Roman"/>
          <w:sz w:val="28"/>
          <w:szCs w:val="28"/>
        </w:rPr>
        <w:t>B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 היא נקודת מפגש הגבהים של </w:t>
      </w:r>
      <w:r w:rsidRPr="00F7032B">
        <w:rPr>
          <w:rFonts w:ascii="Times New Roman" w:hAnsi="Times New Roman" w:cs="Times New Roman"/>
          <w:sz w:val="28"/>
          <w:szCs w:val="28"/>
        </w:rPr>
        <w:t>DPQ</w:t>
      </w:r>
      <w:r w:rsidRPr="00F7032B">
        <w:rPr>
          <w:rFonts w:ascii="Times New Roman" w:hAnsi="Times New Roman" w:cs="Times New Roman"/>
          <w:sz w:val="28"/>
          <w:szCs w:val="28"/>
          <w:rtl/>
        </w:rPr>
        <w:t xml:space="preserve">. </w:t>
      </w:r>
    </w:p>
    <w:p w:rsidR="00464366" w:rsidRDefault="00342E26" w:rsidP="00F7032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נזיז את משולש </w:t>
      </w:r>
      <w:r w:rsidR="00F7032B">
        <w:rPr>
          <w:rFonts w:ascii="Times New Roman" w:hAnsi="Times New Roman" w:cs="Times New Roman" w:hint="cs"/>
          <w:sz w:val="28"/>
          <w:szCs w:val="28"/>
        </w:rPr>
        <w:t>BAP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ללא סיבוב, כך שנקודה </w:t>
      </w:r>
      <w:r w:rsidR="00F7032B">
        <w:rPr>
          <w:rFonts w:ascii="Times New Roman" w:hAnsi="Times New Roman" w:cs="Times New Roman" w:hint="cs"/>
          <w:sz w:val="28"/>
          <w:szCs w:val="28"/>
        </w:rPr>
        <w:t>A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תעבור לנקודה </w:t>
      </w:r>
      <w:r w:rsidR="00F7032B">
        <w:rPr>
          <w:rFonts w:ascii="Times New Roman" w:hAnsi="Times New Roman" w:cs="Times New Roman"/>
          <w:sz w:val="28"/>
          <w:szCs w:val="28"/>
        </w:rPr>
        <w:t>C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>. היות ו</w:t>
      </w:r>
      <w:r w:rsidR="00F7032B">
        <w:rPr>
          <w:rFonts w:ascii="Times New Roman" w:hAnsi="Times New Roman" w:cs="Times New Roman"/>
          <w:sz w:val="28"/>
          <w:szCs w:val="28"/>
          <w:rtl/>
        </w:rPr>
        <w:noBreakHyphen/>
      </w:r>
      <w:r w:rsidR="00F7032B">
        <w:rPr>
          <w:rFonts w:ascii="Times New Roman" w:hAnsi="Times New Roman" w:cs="Times New Roman" w:hint="cs"/>
          <w:sz w:val="28"/>
          <w:szCs w:val="28"/>
        </w:rPr>
        <w:t>APQC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מקבילית, אז </w:t>
      </w:r>
      <w:r w:rsidR="00F7032B">
        <w:rPr>
          <w:rFonts w:ascii="Times New Roman" w:hAnsi="Times New Roman" w:cs="Times New Roman" w:hint="cs"/>
          <w:sz w:val="28"/>
          <w:szCs w:val="28"/>
        </w:rPr>
        <w:t>P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יעבור ל-</w:t>
      </w:r>
      <w:r w:rsidR="00F7032B">
        <w:rPr>
          <w:rFonts w:ascii="Times New Roman" w:hAnsi="Times New Roman" w:cs="Times New Roman"/>
          <w:sz w:val="28"/>
          <w:szCs w:val="28"/>
        </w:rPr>
        <w:t>Q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>, ו-</w:t>
      </w:r>
      <w:r w:rsidR="00F7032B">
        <w:rPr>
          <w:rFonts w:ascii="Times New Roman" w:hAnsi="Times New Roman" w:cs="Times New Roman" w:hint="cs"/>
          <w:sz w:val="28"/>
          <w:szCs w:val="28"/>
        </w:rPr>
        <w:t>B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תעבור לנקודה שתסומן </w:t>
      </w:r>
      <w:r w:rsidR="00F7032B">
        <w:rPr>
          <w:rFonts w:ascii="Times New Roman" w:hAnsi="Times New Roman" w:cs="Times New Roman" w:hint="cs"/>
          <w:sz w:val="28"/>
          <w:szCs w:val="28"/>
        </w:rPr>
        <w:t>E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. אז מעגל </w:t>
      </w:r>
      <w:r w:rsidR="00F7032B" w:rsidRPr="00F7032B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DSMT4" ShapeID="_x0000_i1025" DrawAspect="Content" ObjectID="_1652099047" r:id="rId8"/>
        </w:object>
      </w:r>
      <w:r w:rsidR="00F7032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שמרכזו </w:t>
      </w:r>
      <w:r w:rsidR="00F7032B">
        <w:rPr>
          <w:rFonts w:ascii="Times New Roman" w:hAnsi="Times New Roman" w:cs="Times New Roman" w:hint="cs"/>
          <w:sz w:val="28"/>
          <w:szCs w:val="28"/>
        </w:rPr>
        <w:t>C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ורדיוסו שווה לצלע המעוין עובר דרך </w:t>
      </w:r>
      <w:r w:rsidR="00F7032B">
        <w:rPr>
          <w:rFonts w:ascii="Times New Roman" w:hAnsi="Times New Roman" w:cs="Times New Roman" w:hint="cs"/>
          <w:sz w:val="28"/>
          <w:szCs w:val="28"/>
        </w:rPr>
        <w:t>D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F7032B">
        <w:rPr>
          <w:rFonts w:ascii="Times New Roman" w:hAnsi="Times New Roman" w:cs="Times New Roman" w:hint="cs"/>
          <w:sz w:val="28"/>
          <w:szCs w:val="28"/>
        </w:rPr>
        <w:t>B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F7032B">
        <w:rPr>
          <w:rFonts w:ascii="Times New Roman" w:hAnsi="Times New Roman" w:cs="Times New Roman" w:hint="cs"/>
          <w:sz w:val="28"/>
          <w:szCs w:val="28"/>
        </w:rPr>
        <w:t>Q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F7032B">
        <w:rPr>
          <w:rFonts w:ascii="Times New Roman" w:hAnsi="Times New Roman" w:cs="Times New Roman" w:hint="cs"/>
          <w:sz w:val="28"/>
          <w:szCs w:val="28"/>
        </w:rPr>
        <w:t>E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. הקטע </w:t>
      </w:r>
      <w:r w:rsidR="00F7032B">
        <w:rPr>
          <w:rFonts w:ascii="Times New Roman" w:hAnsi="Times New Roman" w:cs="Times New Roman" w:hint="cs"/>
          <w:sz w:val="28"/>
          <w:szCs w:val="28"/>
        </w:rPr>
        <w:t>EC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מקביל ל</w:t>
      </w:r>
      <w:r w:rsidR="00F7032B">
        <w:rPr>
          <w:rFonts w:ascii="Times New Roman" w:hAnsi="Times New Roman" w:cs="Times New Roman"/>
          <w:sz w:val="28"/>
          <w:szCs w:val="28"/>
          <w:rtl/>
        </w:rPr>
        <w:noBreakHyphen/>
      </w:r>
      <w:r w:rsidR="00F7032B">
        <w:rPr>
          <w:rFonts w:ascii="Times New Roman" w:hAnsi="Times New Roman" w:cs="Times New Roman" w:hint="cs"/>
          <w:sz w:val="28"/>
          <w:szCs w:val="28"/>
        </w:rPr>
        <w:t>A</w:t>
      </w:r>
      <w:r w:rsidR="00F7032B">
        <w:rPr>
          <w:rFonts w:ascii="Times New Roman" w:hAnsi="Times New Roman" w:cs="Times New Roman"/>
          <w:sz w:val="28"/>
          <w:szCs w:val="28"/>
        </w:rPr>
        <w:t>B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שמקביל ל-</w:t>
      </w:r>
      <w:r w:rsidR="00F7032B">
        <w:rPr>
          <w:rFonts w:ascii="Times New Roman" w:hAnsi="Times New Roman" w:cs="Times New Roman" w:hint="cs"/>
          <w:sz w:val="28"/>
          <w:szCs w:val="28"/>
        </w:rPr>
        <w:t>CD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 w:rsidR="00F7032B">
        <w:rPr>
          <w:rFonts w:ascii="Times New Roman" w:hAnsi="Times New Roman" w:cs="Times New Roman" w:hint="cs"/>
          <w:sz w:val="28"/>
          <w:szCs w:val="28"/>
        </w:rPr>
        <w:t>E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נמצא על הישר </w:t>
      </w:r>
      <w:r w:rsidR="00F7032B">
        <w:rPr>
          <w:rFonts w:ascii="Times New Roman" w:hAnsi="Times New Roman" w:cs="Times New Roman" w:hint="cs"/>
          <w:sz w:val="28"/>
          <w:szCs w:val="28"/>
        </w:rPr>
        <w:t>CD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  <w:r w:rsidR="00F7032B">
        <w:rPr>
          <w:rFonts w:ascii="Times New Roman" w:hAnsi="Times New Roman" w:cs="Times New Roman" w:hint="cs"/>
          <w:sz w:val="28"/>
          <w:szCs w:val="28"/>
        </w:rPr>
        <w:t>ED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הוא קוטר של </w:t>
      </w:r>
      <w:r w:rsidR="00F7032B" w:rsidRPr="00F7032B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26" type="#_x0000_t75" style="width:12.75pt;height:12pt" o:ole="">
            <v:imagedata r:id="rId9" o:title=""/>
          </v:shape>
          <o:OLEObject Type="Embed" ProgID="Equation.DSMT4" ShapeID="_x0000_i1026" DrawAspect="Content" ObjectID="_1652099048" r:id="rId10"/>
        </w:object>
      </w:r>
      <w:r w:rsidR="00F7032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ולכן הזווית </w:t>
      </w:r>
      <w:r w:rsidR="00F7032B">
        <w:rPr>
          <w:rFonts w:ascii="Times New Roman" w:hAnsi="Times New Roman" w:cs="Times New Roman" w:hint="cs"/>
          <w:sz w:val="28"/>
          <w:szCs w:val="28"/>
        </w:rPr>
        <w:t>EQD</w:t>
      </w:r>
      <w:r w:rsidR="00F7032B">
        <w:rPr>
          <w:rFonts w:ascii="Times New Roman" w:hAnsi="Times New Roman" w:cs="Times New Roman" w:hint="cs"/>
          <w:sz w:val="28"/>
          <w:szCs w:val="28"/>
          <w:rtl/>
        </w:rPr>
        <w:t xml:space="preserve"> ישרה. </w:t>
      </w:r>
    </w:p>
    <w:p w:rsidR="00F7032B" w:rsidRDefault="00F7032B" w:rsidP="00F7032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מאונך ל-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שמקביל ל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>
        <w:rPr>
          <w:rFonts w:ascii="Times New Roman" w:hAnsi="Times New Roman" w:cs="Times New Roman" w:hint="cs"/>
          <w:sz w:val="28"/>
          <w:szCs w:val="28"/>
        </w:rPr>
        <w:t>BP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הרי הם הזזה מקבילה אחד של השני. כלומר במשולש  </w:t>
      </w:r>
      <w:r>
        <w:rPr>
          <w:rFonts w:ascii="Times New Roman" w:hAnsi="Times New Roman" w:cs="Times New Roman" w:hint="cs"/>
          <w:sz w:val="28"/>
          <w:szCs w:val="28"/>
        </w:rPr>
        <w:t>DPQ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הגובה מ-</w:t>
      </w: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דרך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>, ובאופן דומה גם הגובה מ-</w:t>
      </w:r>
      <w:r>
        <w:rPr>
          <w:rFonts w:ascii="Times New Roman" w:hAnsi="Times New Roman" w:cs="Times New Roman" w:hint="cs"/>
          <w:sz w:val="28"/>
          <w:szCs w:val="28"/>
        </w:rPr>
        <w:t>Q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7032B" w:rsidRPr="00F7032B" w:rsidRDefault="00F7032B" w:rsidP="00F7032B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F7032B">
        <w:rPr>
          <w:rFonts w:ascii="Times New Roman" w:hAnsi="Times New Roman" w:cs="Times New Roman" w:hint="cs"/>
          <w:b/>
          <w:bCs/>
          <w:sz w:val="28"/>
          <w:szCs w:val="28"/>
          <w:rtl/>
        </w:rPr>
        <w:t>הערה.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ברור גם שהגובה מ-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</w:t>
      </w:r>
      <w:r>
        <w:rPr>
          <w:rFonts w:ascii="Times New Roman" w:hAnsi="Times New Roman" w:cs="Times New Roman" w:hint="cs"/>
          <w:sz w:val="28"/>
          <w:szCs w:val="28"/>
        </w:rPr>
        <w:t>BD</w:t>
      </w:r>
      <w:r>
        <w:rPr>
          <w:rFonts w:ascii="Times New Roman" w:hAnsi="Times New Roman" w:cs="Times New Roman" w:hint="cs"/>
          <w:sz w:val="28"/>
          <w:szCs w:val="28"/>
          <w:rtl/>
        </w:rPr>
        <w:t>, כי במעוין האלכסונים מאונכים, אבל מספיק שני גבהים, הרי הגבהים במשולש נפגשים בנקודה אחת.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726DD3"/>
    <w:rsid w:val="00755B2D"/>
    <w:rsid w:val="00801B6E"/>
    <w:rsid w:val="00851727"/>
    <w:rsid w:val="008C7E27"/>
    <w:rsid w:val="00994B65"/>
    <w:rsid w:val="00A80B22"/>
    <w:rsid w:val="00C0777F"/>
    <w:rsid w:val="00CA6753"/>
    <w:rsid w:val="00D905DB"/>
    <w:rsid w:val="00DC05BB"/>
    <w:rsid w:val="00E15D5A"/>
    <w:rsid w:val="00F52C4B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0ECA-DCBD-4849-8562-28DB72FF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